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9E" w:rsidRPr="00903206" w:rsidRDefault="008D5D9E" w:rsidP="008D5D9E">
      <w:pPr>
        <w:pStyle w:val="1"/>
        <w:spacing w:before="312" w:after="312"/>
        <w:rPr>
          <w:rFonts w:hint="eastAsia"/>
          <w:color w:val="000000"/>
        </w:rPr>
      </w:pPr>
      <w:r w:rsidRPr="00903206">
        <w:rPr>
          <w:rFonts w:hint="eastAsia"/>
          <w:color w:val="000000"/>
        </w:rPr>
        <w:t>学术型复试科目</w:t>
      </w:r>
    </w:p>
    <w:tbl>
      <w:tblPr>
        <w:tblW w:w="94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5"/>
        <w:gridCol w:w="1050"/>
        <w:gridCol w:w="1918"/>
        <w:gridCol w:w="4316"/>
        <w:gridCol w:w="1250"/>
      </w:tblGrid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 业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代 码</w:t>
            </w:r>
          </w:p>
        </w:tc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 业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名 称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复  试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科  目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可参阅书目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备  注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080902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电路与系统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9B1BF0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656992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高频电子线路；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邹传云主编：《高频电子线路》，清华大学出版社，2012年，第一版；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同等学力复试加试其中两门。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0810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高频电子线路；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邹传云主编：《高频电子线路》，清华大学出版社，2012年，第一版；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同等学力复试加试其中两门。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0811</w:t>
            </w:r>
          </w:p>
        </w:tc>
        <w:tc>
          <w:tcPr>
            <w:tcW w:w="10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微机原理及应用；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自动控制理论（不含现代控制理论）；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毕效辉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主编：《自动控制理论》，中国轻工业出版社，2007年，第一版；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8D5D9E" w:rsidRPr="00903206" w:rsidTr="00A22D2C">
        <w:trPr>
          <w:trHeight w:val="284"/>
          <w:tblHeader/>
          <w:jc w:val="center"/>
        </w:trPr>
        <w:tc>
          <w:tcPr>
            <w:tcW w:w="9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电子技术基础（</w:t>
            </w:r>
            <w:proofErr w:type="gramStart"/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含模电</w:t>
            </w:r>
            <w:proofErr w:type="gramEnd"/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、数电）；</w:t>
            </w:r>
          </w:p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高频电子线路；</w:t>
            </w:r>
          </w:p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信号与系统；</w:t>
            </w:r>
          </w:p>
          <w:p w:rsidR="008D5D9E" w:rsidRPr="0090320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903206">
              <w:rPr>
                <w:rFonts w:ascii="方正中等线简体" w:eastAsia="方正中等线简体" w:hAnsi="宋体" w:cs="宋体" w:hint="eastAsia"/>
                <w:bCs/>
                <w:color w:val="000000"/>
                <w:kern w:val="0"/>
                <w:sz w:val="18"/>
                <w:szCs w:val="18"/>
              </w:rPr>
              <w:t>微机原理及应用；</w:t>
            </w:r>
          </w:p>
        </w:tc>
        <w:tc>
          <w:tcPr>
            <w:tcW w:w="4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邹传云主编：《高频电子线路》，清华大学出版社，2012年，第一版；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同等学力复试加试其中两门。</w:t>
            </w:r>
          </w:p>
        </w:tc>
      </w:tr>
    </w:tbl>
    <w:p w:rsidR="008D5D9E" w:rsidRDefault="008D5D9E" w:rsidP="008D5D9E">
      <w:pPr>
        <w:rPr>
          <w:rFonts w:hint="eastAsia"/>
        </w:rPr>
      </w:pPr>
    </w:p>
    <w:p w:rsidR="008D5D9E" w:rsidRPr="00903206" w:rsidRDefault="008D5D9E" w:rsidP="008D5D9E">
      <w:pPr>
        <w:pStyle w:val="1"/>
        <w:spacing w:before="312" w:after="312"/>
        <w:rPr>
          <w:rFonts w:hint="eastAsia"/>
          <w:color w:val="000000"/>
        </w:rPr>
      </w:pPr>
      <w:r w:rsidRPr="00903206">
        <w:rPr>
          <w:rFonts w:hint="eastAsia"/>
          <w:color w:val="000000"/>
        </w:rPr>
        <w:lastRenderedPageBreak/>
        <w:t>专业学位复试科目</w:t>
      </w:r>
    </w:p>
    <w:tbl>
      <w:tblPr>
        <w:tblW w:w="93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1383"/>
        <w:gridCol w:w="1909"/>
        <w:gridCol w:w="3928"/>
        <w:gridCol w:w="1305"/>
      </w:tblGrid>
      <w:tr w:rsidR="008D5D9E" w:rsidRPr="00903206" w:rsidTr="00A22D2C">
        <w:trPr>
          <w:trHeight w:val="596"/>
          <w:tblHeader/>
          <w:jc w:val="center"/>
        </w:trPr>
        <w:tc>
          <w:tcPr>
            <w:tcW w:w="8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  业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代  码</w:t>
            </w:r>
          </w:p>
        </w:tc>
        <w:tc>
          <w:tcPr>
            <w:tcW w:w="1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专  业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名  称</w:t>
            </w:r>
          </w:p>
        </w:tc>
        <w:tc>
          <w:tcPr>
            <w:tcW w:w="19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复  试</w:t>
            </w:r>
          </w:p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科  目</w:t>
            </w:r>
          </w:p>
        </w:tc>
        <w:tc>
          <w:tcPr>
            <w:tcW w:w="3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参 考 书 目</w:t>
            </w:r>
          </w:p>
        </w:tc>
        <w:tc>
          <w:tcPr>
            <w:tcW w:w="13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903206" w:rsidRDefault="008D5D9E" w:rsidP="00A22D2C">
            <w:pPr>
              <w:spacing w:line="260" w:lineRule="exact"/>
              <w:jc w:val="center"/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</w:pPr>
            <w:r w:rsidRPr="00903206">
              <w:rPr>
                <w:rFonts w:ascii="黑体" w:eastAsia="黑体" w:hAnsi="宋体" w:cs="Arial" w:hint="eastAsia"/>
                <w:b/>
                <w:color w:val="000000"/>
                <w:sz w:val="18"/>
                <w:szCs w:val="18"/>
              </w:rPr>
              <w:t>备  注</w:t>
            </w:r>
          </w:p>
        </w:tc>
      </w:tr>
      <w:tr w:rsidR="008D5D9E" w:rsidRPr="00903206" w:rsidTr="00A22D2C">
        <w:trPr>
          <w:trHeight w:val="596"/>
          <w:tblHeader/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085208</w:t>
            </w:r>
            <w:r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085209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电子与通信工程；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集成电路工程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8D5D9E" w:rsidRPr="00903206" w:rsidTr="00A22D2C">
        <w:trPr>
          <w:trHeight w:val="596"/>
          <w:tblHeader/>
          <w:jc w:val="center"/>
        </w:trPr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电子技术基础（</w:t>
            </w: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含模电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、数电）；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高频电子线路；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信号与系统；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微机原理及应用；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邹传云主编：《高频电子线路》，清华大学出版社，2012年，第一版；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同等学力复试加试其中两门。</w:t>
            </w:r>
          </w:p>
        </w:tc>
      </w:tr>
      <w:tr w:rsidR="008D5D9E" w:rsidRPr="00903206" w:rsidTr="00A22D2C">
        <w:trPr>
          <w:trHeight w:val="596"/>
          <w:tblHeader/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085210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微机原理及应用；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自动控制理论（不含现代控制理论）；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proofErr w:type="gramStart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毕效辉</w:t>
            </w:r>
            <w:proofErr w:type="gramEnd"/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主编：《自动控制理论》，中国轻工业出版社，2007年，第一版；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571E79" w:rsidRDefault="008D5D9E" w:rsidP="00A22D2C">
            <w:pPr>
              <w:spacing w:line="260" w:lineRule="exact"/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</w:pPr>
            <w:r w:rsidRPr="00571E79">
              <w:rPr>
                <w:rFonts w:ascii="方正中等线简体" w:eastAsia="方正中等线简体" w:hAnsi="宋体" w:cs="Arial" w:hint="eastAsia"/>
                <w:bCs/>
                <w:sz w:val="18"/>
                <w:szCs w:val="18"/>
              </w:rPr>
              <w:t>任选一门，不能与初试科目相同或相近。</w:t>
            </w:r>
          </w:p>
        </w:tc>
      </w:tr>
      <w:tr w:rsidR="008D5D9E" w:rsidRPr="00903206" w:rsidTr="00A22D2C">
        <w:trPr>
          <w:trHeight w:val="596"/>
          <w:tblHeader/>
          <w:jc w:val="center"/>
        </w:trPr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电子技术基础（</w:t>
            </w:r>
            <w:proofErr w:type="gramStart"/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含模电</w:t>
            </w:r>
            <w:proofErr w:type="gramEnd"/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、数电）；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高频电子线路；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信号与系统；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微机原理及应用；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F40C1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kern w:val="0"/>
                <w:sz w:val="18"/>
                <w:szCs w:val="18"/>
              </w:rPr>
            </w:pPr>
            <w:r w:rsidRPr="00F40C16">
              <w:rPr>
                <w:rFonts w:ascii="方正中等线简体" w:eastAsia="方正中等线简体" w:hAnsi="宋体" w:cs="宋体" w:hint="eastAsia"/>
                <w:bCs/>
                <w:kern w:val="0"/>
                <w:sz w:val="18"/>
                <w:szCs w:val="18"/>
              </w:rPr>
              <w:t>康华光主编：《电子技术基础（模拟部分）》、《电子技术基础（数字部分）》，高等教育出版社，2008年，第五版；</w:t>
            </w:r>
          </w:p>
          <w:p w:rsidR="008D5D9E" w:rsidRPr="00F40C16" w:rsidRDefault="008D5D9E" w:rsidP="00A22D2C">
            <w:pPr>
              <w:spacing w:line="260" w:lineRule="exact"/>
              <w:rPr>
                <w:rFonts w:ascii="方正中等线简体" w:eastAsia="方正中等线简体" w:hAnsi="宋体" w:hint="eastAsia"/>
                <w:bCs/>
                <w:sz w:val="18"/>
                <w:szCs w:val="18"/>
              </w:rPr>
            </w:pPr>
            <w:r w:rsidRPr="00F40C16">
              <w:rPr>
                <w:rFonts w:ascii="方正中等线简体" w:eastAsia="方正中等线简体" w:hAnsi="宋体" w:hint="eastAsia"/>
                <w:bCs/>
                <w:sz w:val="18"/>
                <w:szCs w:val="18"/>
              </w:rPr>
              <w:t>邹传云主编：《高频电子线路》，清华大学出版社，2012年，第一版；</w:t>
            </w:r>
          </w:p>
          <w:p w:rsidR="008D5D9E" w:rsidRPr="00F40C16" w:rsidRDefault="008D5D9E" w:rsidP="00A22D2C">
            <w:pPr>
              <w:spacing w:line="260" w:lineRule="exact"/>
              <w:rPr>
                <w:rFonts w:ascii="方正中等线简体" w:eastAsia="方正中等线简体" w:hAnsi="宋体" w:cs="宋体" w:hint="eastAsia"/>
                <w:bCs/>
                <w:kern w:val="0"/>
                <w:sz w:val="18"/>
                <w:szCs w:val="18"/>
              </w:rPr>
            </w:pPr>
            <w:r w:rsidRPr="00F40C16">
              <w:rPr>
                <w:rFonts w:ascii="方正中等线简体" w:eastAsia="方正中等线简体" w:hAnsi="宋体" w:cs="宋体" w:hint="eastAsia"/>
                <w:bCs/>
                <w:kern w:val="0"/>
                <w:sz w:val="18"/>
                <w:szCs w:val="18"/>
              </w:rPr>
              <w:t>奥本海姆著，刘树棠译：《信号与系统》，西安交通大学出版社，1998年，第二版；</w:t>
            </w:r>
          </w:p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F40C16">
              <w:rPr>
                <w:rFonts w:ascii="方正中等线简体" w:eastAsia="方正中等线简体" w:hAnsi="宋体" w:cs="宋体" w:hint="eastAsia"/>
                <w:bCs/>
                <w:kern w:val="0"/>
                <w:sz w:val="18"/>
                <w:szCs w:val="18"/>
              </w:rPr>
              <w:t>赵志诚，段中兴主编：《微机原理及接口技术》，北京大学出版社，2006年，第一版；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5D9E" w:rsidRPr="00BF7067" w:rsidRDefault="008D5D9E" w:rsidP="00A22D2C">
            <w:pPr>
              <w:spacing w:line="260" w:lineRule="exact"/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</w:pPr>
            <w:r w:rsidRPr="00BF7067">
              <w:rPr>
                <w:rFonts w:ascii="黑体" w:eastAsia="黑体" w:hAnsi="宋体" w:cs="Arial" w:hint="eastAsia"/>
                <w:color w:val="000000"/>
                <w:sz w:val="18"/>
                <w:szCs w:val="18"/>
              </w:rPr>
              <w:t>同等学力复试加试其中两门。</w:t>
            </w:r>
          </w:p>
        </w:tc>
      </w:tr>
    </w:tbl>
    <w:p w:rsidR="00B46BD1" w:rsidRDefault="00B46BD1">
      <w:bookmarkStart w:id="0" w:name="_GoBack"/>
      <w:bookmarkEnd w:id="0"/>
    </w:p>
    <w:sectPr w:rsidR="00B4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中等线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9E"/>
    <w:rsid w:val="008D5D9E"/>
    <w:rsid w:val="00B4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5D9E"/>
    <w:pPr>
      <w:keepNext/>
      <w:keepLines/>
      <w:spacing w:beforeLines="100" w:before="100" w:afterLines="100" w:after="100"/>
      <w:jc w:val="center"/>
      <w:outlineLvl w:val="0"/>
    </w:pPr>
    <w:rPr>
      <w:rFonts w:eastAsia="方正小标宋_GBK"/>
      <w:b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5D9E"/>
    <w:rPr>
      <w:rFonts w:ascii="Times New Roman" w:eastAsia="方正小标宋_GBK" w:hAnsi="Times New Roman" w:cs="Times New Roman"/>
      <w:b/>
      <w:bCs/>
      <w:kern w:val="44"/>
      <w:sz w:val="48"/>
      <w:szCs w:val="44"/>
    </w:rPr>
  </w:style>
  <w:style w:type="character" w:customStyle="1" w:styleId="GBKGBK">
    <w:name w:val="样式 样式 方正小标宋_GBK 小二 + (符号) 方正小标宋_GBK 加粗 黑色 双波浪线"/>
    <w:rsid w:val="008D5D9E"/>
    <w:rPr>
      <w:rFonts w:ascii="方正小标宋_GBK" w:eastAsia="方正小标宋_GBK"/>
      <w:b/>
      <w:bCs/>
      <w:color w:val="000000"/>
      <w:kern w:val="44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5D9E"/>
    <w:pPr>
      <w:keepNext/>
      <w:keepLines/>
      <w:spacing w:beforeLines="100" w:before="100" w:afterLines="100" w:after="100"/>
      <w:jc w:val="center"/>
      <w:outlineLvl w:val="0"/>
    </w:pPr>
    <w:rPr>
      <w:rFonts w:eastAsia="方正小标宋_GBK"/>
      <w:b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5D9E"/>
    <w:rPr>
      <w:rFonts w:ascii="Times New Roman" w:eastAsia="方正小标宋_GBK" w:hAnsi="Times New Roman" w:cs="Times New Roman"/>
      <w:b/>
      <w:bCs/>
      <w:kern w:val="44"/>
      <w:sz w:val="48"/>
      <w:szCs w:val="44"/>
    </w:rPr>
  </w:style>
  <w:style w:type="character" w:customStyle="1" w:styleId="GBKGBK">
    <w:name w:val="样式 样式 方正小标宋_GBK 小二 + (符号) 方正小标宋_GBK 加粗 黑色 双波浪线"/>
    <w:rsid w:val="008D5D9E"/>
    <w:rPr>
      <w:rFonts w:ascii="方正小标宋_GBK" w:eastAsia="方正小标宋_GBK"/>
      <w:b/>
      <w:bCs/>
      <w:color w:val="000000"/>
      <w:kern w:val="44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>SwustInfo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SwustInfo</dc:creator>
  <cp:lastModifiedBy>SwustInfo</cp:lastModifiedBy>
  <cp:revision>1</cp:revision>
  <dcterms:created xsi:type="dcterms:W3CDTF">2015-03-18T00:36:00Z</dcterms:created>
  <dcterms:modified xsi:type="dcterms:W3CDTF">2015-03-18T00:37:00Z</dcterms:modified>
</cp:coreProperties>
</file>