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eastAsia="方正黑体简体"/>
          <w:bCs/>
          <w:color w:val="000000"/>
          <w:kern w:val="0"/>
          <w:sz w:val="40"/>
          <w:szCs w:val="40"/>
        </w:rPr>
      </w:pPr>
    </w:p>
    <w:p>
      <w:pPr>
        <w:spacing w:before="280" w:beforeLines="90"/>
        <w:rPr>
          <w:rFonts w:eastAsia="方正仿宋简体"/>
          <w:sz w:val="32"/>
          <w:szCs w:val="32"/>
        </w:rPr>
      </w:pPr>
      <w:r>
        <w:rPr>
          <w:rFonts w:hint="eastAsia" w:ascii="方正小标宋简体" w:eastAsia="方正小标宋简体"/>
          <w:b/>
          <w:bCs/>
          <w:color w:val="FF0000"/>
          <w:spacing w:val="10"/>
          <w:w w:val="46"/>
          <w:kern w:val="0"/>
          <w:sz w:val="132"/>
          <w:szCs w:val="132"/>
        </w:rPr>
        <mc:AlternateContent>
          <mc:Choice Requires="wps">
            <w:drawing>
              <wp:anchor distT="0" distB="0" distL="114300" distR="114300" simplePos="0" relativeHeight="251659264" behindDoc="0" locked="0" layoutInCell="1" allowOverlap="1">
                <wp:simplePos x="0" y="0"/>
                <wp:positionH relativeFrom="column">
                  <wp:posOffset>2176145</wp:posOffset>
                </wp:positionH>
                <wp:positionV relativeFrom="paragraph">
                  <wp:posOffset>344805</wp:posOffset>
                </wp:positionV>
                <wp:extent cx="3630295" cy="1083310"/>
                <wp:effectExtent l="0" t="0" r="0" b="0"/>
                <wp:wrapNone/>
                <wp:docPr id="12" name="文本框 1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30295" cy="1083310"/>
                        </a:xfrm>
                        <a:prstGeom prst="rect">
                          <a:avLst/>
                        </a:prstGeom>
                      </wps:spPr>
                      <wps:txbx>
                        <w:txbxContent>
                          <w:p>
                            <w:pPr>
                              <w:pStyle w:val="10"/>
                              <w:spacing w:before="0" w:beforeAutospacing="0" w:after="0" w:afterAutospacing="0"/>
                              <w:jc w:val="center"/>
                              <w:rPr>
                                <w:rFonts w:ascii="方正小标宋_GBK" w:eastAsia="方正小标宋_GBK"/>
                                <w:spacing w:val="10"/>
                                <w:w w:val="50"/>
                                <w:sz w:val="80"/>
                                <w:szCs w:val="80"/>
                              </w:rPr>
                            </w:pPr>
                            <w:r>
                              <w:rPr>
                                <w:rFonts w:hint="eastAsia" w:ascii="方正小标宋_GBK" w:eastAsia="方正小标宋_GBK"/>
                                <w:b/>
                                <w:bCs/>
                                <w:color w:val="FF0000"/>
                                <w:spacing w:val="10"/>
                                <w:w w:val="50"/>
                                <w:sz w:val="80"/>
                                <w:szCs w:val="80"/>
                              </w:rPr>
                              <w:t>信息工程学院委员会文件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71.35pt;margin-top:27.15pt;height:85.3pt;width:285.85pt;z-index:251659264;mso-width-relative:page;mso-height-relative:page;" filled="f" stroked="f" coordsize="21600,21600" o:gfxdata="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7b2iq2gAAAAoBAAAPAAAAAAAAAAEAIAAAACIAAABkcnMvZG93bnJldi54bWxQSwECFAAUAAAA&#10;CACHTuJAPNqUlSUCAAAsBAAADgAAAAAAAAABACAAAAApAQAAZHJzL2Uyb0RvYy54bWxQSwUGAAAA&#10;AAYABgBZAQAAwAUAAAAA&#10;" adj="10800">
                <v:fill on="f" focussize="0,0"/>
                <v:stroke on="f"/>
                <v:imagedata o:title=""/>
                <o:lock v:ext="edit" text="t" aspectratio="f"/>
                <v:textbox style="mso-fit-shape-to-text:t;">
                  <w:txbxContent>
                    <w:p>
                      <w:pPr>
                        <w:pStyle w:val="10"/>
                        <w:spacing w:before="0" w:beforeAutospacing="0" w:after="0" w:afterAutospacing="0"/>
                        <w:jc w:val="center"/>
                        <w:rPr>
                          <w:rFonts w:ascii="方正小标宋_GBK" w:eastAsia="方正小标宋_GBK"/>
                          <w:spacing w:val="10"/>
                          <w:w w:val="50"/>
                          <w:sz w:val="80"/>
                          <w:szCs w:val="80"/>
                        </w:rPr>
                      </w:pPr>
                      <w:r>
                        <w:rPr>
                          <w:rFonts w:hint="eastAsia" w:ascii="方正小标宋_GBK" w:eastAsia="方正小标宋_GBK"/>
                          <w:b/>
                          <w:bCs/>
                          <w:color w:val="FF0000"/>
                          <w:spacing w:val="10"/>
                          <w:w w:val="50"/>
                          <w:sz w:val="80"/>
                          <w:szCs w:val="80"/>
                        </w:rPr>
                        <w:t>信息工程学院委员会文件</w:t>
                      </w:r>
                    </w:p>
                  </w:txbxContent>
                </v:textbox>
              </v:shape>
            </w:pict>
          </mc:Fallback>
        </mc:AlternateContent>
      </w:r>
      <w:r>
        <w:rPr>
          <w:rFonts w:hint="eastAsia" w:ascii="方正小标宋简体" w:eastAsia="方正小标宋简体"/>
          <w:b/>
          <w:bCs/>
          <w:color w:val="FF0000"/>
          <w:spacing w:val="10"/>
          <w:w w:val="46"/>
          <w:kern w:val="0"/>
          <w:sz w:val="132"/>
          <w:szCs w:val="132"/>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392430</wp:posOffset>
                </wp:positionV>
                <wp:extent cx="2381250" cy="1083310"/>
                <wp:effectExtent l="0" t="0" r="0" b="0"/>
                <wp:wrapNone/>
                <wp:docPr id="14" name="文本框 1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1250" cy="1083310"/>
                        </a:xfrm>
                        <a:prstGeom prst="rect">
                          <a:avLst/>
                        </a:prstGeom>
                      </wps:spPr>
                      <wps:txbx>
                        <w:txbxContent>
                          <w:p>
                            <w:pPr>
                              <w:pStyle w:val="10"/>
                              <w:snapToGrid w:val="0"/>
                              <w:spacing w:before="0" w:beforeAutospacing="0" w:after="0" w:afterAutospacing="0" w:line="600" w:lineRule="exact"/>
                              <w:jc w:val="center"/>
                              <w:rPr>
                                <w:rFonts w:ascii="方正黑体_GBK" w:eastAsia="方正黑体_GBK"/>
                                <w:b/>
                                <w:bCs/>
                                <w:snapToGrid w:val="0"/>
                                <w:color w:val="FF0000"/>
                                <w:sz w:val="50"/>
                                <w:szCs w:val="50"/>
                              </w:rPr>
                            </w:pPr>
                            <w:r>
                              <w:rPr>
                                <w:rFonts w:hint="eastAsia" w:ascii="方正黑体_GBK" w:eastAsia="方正黑体_GBK"/>
                                <w:b/>
                                <w:bCs/>
                                <w:snapToGrid w:val="0"/>
                                <w:color w:val="FF0000"/>
                                <w:sz w:val="50"/>
                                <w:szCs w:val="50"/>
                              </w:rPr>
                              <w:t>中        共</w:t>
                            </w:r>
                          </w:p>
                          <w:p>
                            <w:pPr>
                              <w:pStyle w:val="10"/>
                              <w:snapToGrid w:val="0"/>
                              <w:spacing w:before="0" w:beforeAutospacing="0" w:after="0" w:afterAutospacing="0" w:line="600" w:lineRule="exact"/>
                              <w:jc w:val="center"/>
                              <w:rPr>
                                <w:rFonts w:ascii="方正黑体_GBK" w:eastAsia="方正黑体_GBK"/>
                                <w:snapToGrid w:val="0"/>
                                <w:sz w:val="50"/>
                                <w:szCs w:val="50"/>
                              </w:rPr>
                            </w:pPr>
                            <w:r>
                              <w:rPr>
                                <w:rFonts w:hint="eastAsia" w:ascii="方正黑体_GBK" w:eastAsia="方正黑体_GBK"/>
                                <w:b/>
                                <w:bCs/>
                                <w:snapToGrid w:val="0"/>
                                <w:color w:val="FF0000"/>
                                <w:sz w:val="50"/>
                                <w:szCs w:val="50"/>
                              </w:rPr>
                              <w:t>西南科技大学</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6.5pt;margin-top:30.9pt;height:85.3pt;width:187.5pt;z-index:251660288;mso-width-relative:page;mso-height-relative:page;" filled="f" stroked="f" coordsize="21600,21600" o:gfxdata="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LQOS/ZAAAACgEAAA8AAAAAAAAAAQAgAAAAIgAAAGRycy9kb3ducmV2LnhtbFBLAQIUABQAAAAI&#10;AIdO4kAyTPCQJQIAACwEAAAOAAAAAAAAAAEAIAAAACgBAABkcnMvZTJvRG9jLnhtbFBLBQYAAAAA&#10;BgAGAFkBAAC/BQAAAAA=&#10;" adj="10800">
                <v:fill on="f" focussize="0,0"/>
                <v:stroke on="f"/>
                <v:imagedata o:title=""/>
                <o:lock v:ext="edit" text="t" aspectratio="f"/>
                <v:textbox style="mso-fit-shape-to-text:t;">
                  <w:txbxContent>
                    <w:p>
                      <w:pPr>
                        <w:pStyle w:val="10"/>
                        <w:snapToGrid w:val="0"/>
                        <w:spacing w:before="0" w:beforeAutospacing="0" w:after="0" w:afterAutospacing="0" w:line="600" w:lineRule="exact"/>
                        <w:jc w:val="center"/>
                        <w:rPr>
                          <w:rFonts w:ascii="方正黑体_GBK" w:eastAsia="方正黑体_GBK"/>
                          <w:b/>
                          <w:bCs/>
                          <w:snapToGrid w:val="0"/>
                          <w:color w:val="FF0000"/>
                          <w:sz w:val="50"/>
                          <w:szCs w:val="50"/>
                        </w:rPr>
                      </w:pPr>
                      <w:r>
                        <w:rPr>
                          <w:rFonts w:hint="eastAsia" w:ascii="方正黑体_GBK" w:eastAsia="方正黑体_GBK"/>
                          <w:b/>
                          <w:bCs/>
                          <w:snapToGrid w:val="0"/>
                          <w:color w:val="FF0000"/>
                          <w:sz w:val="50"/>
                          <w:szCs w:val="50"/>
                        </w:rPr>
                        <w:t>中        共</w:t>
                      </w:r>
                    </w:p>
                    <w:p>
                      <w:pPr>
                        <w:pStyle w:val="10"/>
                        <w:snapToGrid w:val="0"/>
                        <w:spacing w:before="0" w:beforeAutospacing="0" w:after="0" w:afterAutospacing="0" w:line="600" w:lineRule="exact"/>
                        <w:jc w:val="center"/>
                        <w:rPr>
                          <w:rFonts w:ascii="方正黑体_GBK" w:eastAsia="方正黑体_GBK"/>
                          <w:snapToGrid w:val="0"/>
                          <w:sz w:val="50"/>
                          <w:szCs w:val="50"/>
                        </w:rPr>
                      </w:pPr>
                      <w:r>
                        <w:rPr>
                          <w:rFonts w:hint="eastAsia" w:ascii="方正黑体_GBK" w:eastAsia="方正黑体_GBK"/>
                          <w:b/>
                          <w:bCs/>
                          <w:snapToGrid w:val="0"/>
                          <w:color w:val="FF0000"/>
                          <w:sz w:val="50"/>
                          <w:szCs w:val="50"/>
                        </w:rPr>
                        <w:t>西南科技大学</w:t>
                      </w:r>
                    </w:p>
                  </w:txbxContent>
                </v:textbox>
              </v:shape>
            </w:pict>
          </mc:Fallback>
        </mc:AlternateContent>
      </w:r>
    </w:p>
    <w:p>
      <w:pPr>
        <w:spacing w:before="280" w:beforeLines="90"/>
        <w:rPr>
          <w:rFonts w:eastAsia="方正仿宋简体"/>
          <w:sz w:val="32"/>
          <w:szCs w:val="32"/>
        </w:rPr>
      </w:pPr>
    </w:p>
    <w:p>
      <w:pPr>
        <w:jc w:val="center"/>
        <w:rPr>
          <w:rFonts w:eastAsia="方正仿宋_GBK"/>
          <w:sz w:val="30"/>
          <w:szCs w:val="30"/>
        </w:rPr>
      </w:pPr>
    </w:p>
    <w:p>
      <w:pPr>
        <w:spacing w:before="280" w:beforeLines="90"/>
        <w:jc w:val="center"/>
        <w:rPr>
          <w:rFonts w:eastAsia="方正仿宋_GBK"/>
          <w:sz w:val="32"/>
          <w:szCs w:val="32"/>
        </w:rPr>
      </w:pPr>
      <w:r>
        <w:rPr>
          <w:rFonts w:hint="eastAsia" w:eastAsia="方正仿宋_GBK"/>
          <w:sz w:val="32"/>
          <w:szCs w:val="32"/>
        </w:rPr>
        <w:t>西南</w:t>
      </w:r>
      <w:r>
        <w:rPr>
          <w:rFonts w:eastAsia="方正仿宋_GBK"/>
          <w:sz w:val="32"/>
          <w:szCs w:val="32"/>
        </w:rPr>
        <w:t>科大信</w:t>
      </w:r>
      <w:r>
        <w:rPr>
          <w:rFonts w:hint="eastAsia" w:eastAsia="方正仿宋_GBK"/>
          <w:sz w:val="32"/>
          <w:szCs w:val="32"/>
        </w:rPr>
        <w:t>息</w:t>
      </w:r>
      <w:r>
        <w:rPr>
          <w:rFonts w:eastAsia="方正仿宋_GBK"/>
          <w:sz w:val="32"/>
          <w:szCs w:val="32"/>
        </w:rPr>
        <w:t>党委字〔</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7</w:t>
      </w:r>
      <w:r>
        <w:rPr>
          <w:rFonts w:eastAsia="方正仿宋_GBK"/>
          <w:sz w:val="32"/>
          <w:szCs w:val="32"/>
        </w:rPr>
        <w:t>号</w:t>
      </w:r>
    </w:p>
    <w:p>
      <w:pPr>
        <w:spacing w:line="0" w:lineRule="atLeast"/>
        <w:jc w:val="center"/>
        <w:rPr>
          <w:rFonts w:eastAsia="方正仿宋_GBK"/>
          <w:sz w:val="34"/>
          <w:szCs w:val="34"/>
        </w:rPr>
      </w:pPr>
      <w:r>
        <w:rPr>
          <w:rFonts w:hint="eastAsia" w:eastAsia="方正小标宋简体"/>
          <w:b/>
          <w:sz w:val="44"/>
          <w:szCs w:val="44"/>
        </w:rPr>
        <mc:AlternateContent>
          <mc:Choice Requires="wps">
            <w:drawing>
              <wp:anchor distT="0" distB="0" distL="114300" distR="114300" simplePos="0" relativeHeight="251661312" behindDoc="0" locked="0" layoutInCell="1" allowOverlap="1">
                <wp:simplePos x="0" y="0"/>
                <wp:positionH relativeFrom="column">
                  <wp:posOffset>-93345</wp:posOffset>
                </wp:positionH>
                <mc:AlternateContent>
                  <mc:Choice Requires="wp14">
                    <wp:positionV relativeFrom="page">
                      <wp14:pctPosVOffset>38000</wp14:pctPosVOffset>
                    </wp:positionV>
                  </mc:Choice>
                  <mc:Fallback>
                    <wp:positionV relativeFrom="page">
                      <wp:posOffset>4081780</wp:posOffset>
                    </wp:positionV>
                  </mc:Fallback>
                </mc:AlternateContent>
                <wp:extent cx="2700020" cy="0"/>
                <wp:effectExtent l="0" t="19050" r="24765" b="1905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70000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69.2pt;margin-top:321.4pt;height:0pt;width:212.6pt;mso-position-horizontal-relative:page;mso-position-vertical-relative:page;z-index:251661312;mso-width-relative:page;mso-height-relative:page;" filled="f" stroked="t" coordsize="21600,21600" o:gfxdata="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GpkutcAAAAF&#10;AQAADwAAAAAAAAABACAAAAAiAAAAZHJzL2Rvd25yZXYueG1sUEsBAhQAFAAAAAgAh07iQOdfH4nk&#10;AQAArQMAAA4AAAAAAAAAAQAgAAAAJgEAAGRycy9lMm9Eb2MueG1sUEsFBgAAAAAGAAYAWQEAAHwF&#10;AAAAAA==&#10;">
                <v:fill on="f" focussize="0,0"/>
                <v:stroke weight="3pt" color="#FF0000" joinstyle="round"/>
                <v:imagedata o:title=""/>
                <o:lock v:ext="edit" aspectratio="f"/>
              </v:line>
            </w:pict>
          </mc:Fallback>
        </mc:AlternateContent>
      </w:r>
      <w:r>
        <w:rPr>
          <w:rFonts w:hint="eastAsia" w:eastAsia="方正小标宋简体"/>
          <w:b/>
          <w:sz w:val="44"/>
          <w:szCs w:val="44"/>
        </w:rPr>
        <mc:AlternateContent>
          <mc:Choice Requires="wps">
            <w:drawing>
              <wp:anchor distT="0" distB="0" distL="114300" distR="114300" simplePos="0" relativeHeight="251662336" behindDoc="0" locked="0" layoutInCell="1" allowOverlap="1">
                <wp:simplePos x="0" y="0"/>
                <wp:positionH relativeFrom="column">
                  <wp:posOffset>2978785</wp:posOffset>
                </wp:positionH>
                <mc:AlternateContent>
                  <mc:Choice Requires="wp14">
                    <wp:positionV relativeFrom="page">
                      <wp14:pctPosVOffset>38000</wp14:pctPosVOffset>
                    </wp:positionV>
                  </mc:Choice>
                  <mc:Fallback>
                    <wp:positionV relativeFrom="page">
                      <wp:posOffset>4081780</wp:posOffset>
                    </wp:positionV>
                  </mc:Fallback>
                </mc:AlternateContent>
                <wp:extent cx="2700020" cy="0"/>
                <wp:effectExtent l="0" t="19050" r="24765" b="190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270000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11.1pt;margin-top:321.4pt;height:0pt;width:212.6pt;mso-position-horizontal-relative:page;mso-position-vertical-relative:page;z-index:251662336;mso-width-relative:page;mso-height-relative:page;" filled="f" stroked="t" coordsize="21600,21600" o:gfxdata="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aM93YAAAA&#10;BQEAAA8AAAAAAAAAAQAgAAAAIgAAAGRycy9kb3ducmV2LnhtbFBLAQIUABQAAAAIAIdO4kDZ4fgL&#10;5AEAAK0DAAAOAAAAAAAAAAEAIAAAACcBAABkcnMvZTJvRG9jLnhtbFBLBQYAAAAABgAGAFkBAAB9&#10;BQAAAAA=&#10;">
                <v:fill on="f" focussize="0,0"/>
                <v:stroke weight="3pt" color="#FF0000" joinstyle="round"/>
                <v:imagedata o:title=""/>
                <o:lock v:ext="edit" aspectratio="f"/>
              </v:line>
            </w:pict>
          </mc:Fallback>
        </mc:AlternateContent>
      </w:r>
      <w:r>
        <w:rPr>
          <w:rFonts w:hint="eastAsia" w:ascii="方正仿宋简体" w:eastAsia="方正仿宋简体"/>
          <w:color w:val="FF0000"/>
          <w:sz w:val="56"/>
        </w:rPr>
        <w:t>★</w:t>
      </w:r>
    </w:p>
    <w:p>
      <w:pPr>
        <w:pStyle w:val="5"/>
        <w:spacing w:before="156" w:beforeLines="50" w:line="520" w:lineRule="exact"/>
        <w:jc w:val="center"/>
        <w:rPr>
          <w:rFonts w:ascii="方正小标宋_GBK" w:eastAsia="方正小标宋_GBK"/>
          <w:sz w:val="36"/>
          <w:szCs w:val="36"/>
        </w:rPr>
      </w:pPr>
      <w:r>
        <w:rPr>
          <w:rFonts w:hint="eastAsia" w:ascii="方正小标宋_GBK" w:eastAsia="方正小标宋_GBK"/>
          <w:sz w:val="36"/>
          <w:szCs w:val="36"/>
        </w:rPr>
        <w:t>中共</w:t>
      </w:r>
      <w:r>
        <w:rPr>
          <w:rFonts w:ascii="方正小标宋_GBK" w:eastAsia="方正小标宋_GBK"/>
          <w:sz w:val="36"/>
          <w:szCs w:val="36"/>
        </w:rPr>
        <w:t>西南科技大学</w:t>
      </w:r>
      <w:r>
        <w:rPr>
          <w:rFonts w:hint="eastAsia" w:ascii="方正小标宋_GBK" w:eastAsia="方正小标宋_GBK"/>
          <w:sz w:val="36"/>
          <w:szCs w:val="36"/>
        </w:rPr>
        <w:t>信息工程学院委员会</w:t>
      </w:r>
    </w:p>
    <w:p>
      <w:pPr>
        <w:pStyle w:val="5"/>
        <w:spacing w:before="156" w:beforeLines="50" w:line="520" w:lineRule="exact"/>
        <w:jc w:val="center"/>
        <w:rPr>
          <w:rFonts w:ascii="方正小标宋_GBK" w:eastAsia="方正小标宋_GBK"/>
          <w:sz w:val="36"/>
          <w:szCs w:val="36"/>
        </w:rPr>
      </w:pPr>
      <w:r>
        <w:rPr>
          <w:rFonts w:hint="eastAsia" w:ascii="方正小标宋_GBK" w:eastAsia="方正小标宋_GBK"/>
          <w:sz w:val="36"/>
          <w:szCs w:val="36"/>
        </w:rPr>
        <w:t>关于2021年度</w:t>
      </w:r>
      <w:bookmarkStart w:id="3" w:name="_GoBack"/>
      <w:bookmarkEnd w:id="3"/>
      <w:r>
        <w:rPr>
          <w:rFonts w:hint="eastAsia" w:ascii="方正小标宋_GBK" w:eastAsia="方正小标宋_GBK"/>
          <w:sz w:val="36"/>
          <w:szCs w:val="36"/>
          <w:lang w:eastAsia="zh-CN"/>
        </w:rPr>
        <w:t>教职工政治理论</w:t>
      </w:r>
      <w:r>
        <w:rPr>
          <w:rFonts w:hint="eastAsia" w:ascii="方正小标宋_GBK" w:eastAsia="方正小标宋_GBK"/>
          <w:sz w:val="36"/>
          <w:szCs w:val="36"/>
        </w:rPr>
        <w:t>学习的通知</w:t>
      </w:r>
    </w:p>
    <w:p>
      <w:pPr>
        <w:pStyle w:val="5"/>
        <w:spacing w:line="520" w:lineRule="exact"/>
        <w:ind w:firstLine="660" w:firstLineChars="200"/>
        <w:rPr>
          <w:rFonts w:eastAsia="方正仿宋_GBK"/>
          <w:sz w:val="33"/>
          <w:szCs w:val="33"/>
        </w:rPr>
      </w:pPr>
    </w:p>
    <w:p>
      <w:pPr>
        <w:pStyle w:val="5"/>
        <w:spacing w:line="520" w:lineRule="exact"/>
        <w:ind w:firstLine="660" w:firstLineChars="200"/>
        <w:rPr>
          <w:rFonts w:eastAsia="方正仿宋_GBK"/>
          <w:sz w:val="33"/>
          <w:szCs w:val="33"/>
        </w:rPr>
      </w:pPr>
    </w:p>
    <w:p>
      <w:pPr>
        <w:pStyle w:val="5"/>
        <w:spacing w:before="156" w:beforeLines="50" w:line="520" w:lineRule="exact"/>
        <w:rPr>
          <w:rFonts w:hint="eastAsia" w:eastAsia="方正仿宋_GBK"/>
          <w:sz w:val="30"/>
          <w:szCs w:val="30"/>
        </w:rPr>
      </w:pPr>
      <w:r>
        <w:rPr>
          <w:rFonts w:hint="eastAsia" w:eastAsia="方正仿宋_GBK"/>
          <w:sz w:val="30"/>
          <w:szCs w:val="30"/>
        </w:rPr>
        <w:t>院内各</w:t>
      </w:r>
      <w:r>
        <w:rPr>
          <w:rFonts w:hint="eastAsia" w:eastAsia="方正仿宋_GBK"/>
          <w:sz w:val="30"/>
          <w:szCs w:val="30"/>
          <w:lang w:eastAsia="zh-CN"/>
        </w:rPr>
        <w:t>部门</w:t>
      </w:r>
      <w:r>
        <w:rPr>
          <w:rFonts w:hint="eastAsia" w:eastAsia="方正仿宋_GBK"/>
          <w:sz w:val="30"/>
          <w:szCs w:val="30"/>
        </w:rPr>
        <w:t>：</w:t>
      </w:r>
    </w:p>
    <w:p>
      <w:pPr>
        <w:pStyle w:val="5"/>
        <w:spacing w:before="156" w:beforeLines="50" w:line="520" w:lineRule="exact"/>
        <w:ind w:firstLine="600" w:firstLineChars="200"/>
        <w:rPr>
          <w:rFonts w:hint="eastAsia" w:eastAsia="方正仿宋_GBK"/>
          <w:sz w:val="30"/>
          <w:szCs w:val="30"/>
        </w:rPr>
      </w:pPr>
      <w:r>
        <w:rPr>
          <w:rFonts w:hint="eastAsia" w:eastAsia="方正仿宋_GBK"/>
          <w:sz w:val="30"/>
          <w:szCs w:val="30"/>
        </w:rPr>
        <w:t>2021 年是中国共产党建党100周年，是“十四五”规划开局之年，也是全面建成小康社会、开启全面建设社会主义现代化国家新征程的关键之年。为深入学习贯彻习近平新时代中国特色社会主义思想、党的十九大及十九届历次全会精神，进一步提高</w:t>
      </w:r>
      <w:r>
        <w:rPr>
          <w:rFonts w:hint="eastAsia" w:eastAsia="方正仿宋_GBK"/>
          <w:sz w:val="30"/>
          <w:szCs w:val="30"/>
          <w:lang w:eastAsia="zh-CN"/>
        </w:rPr>
        <w:t>全院</w:t>
      </w:r>
      <w:r>
        <w:rPr>
          <w:rFonts w:hint="eastAsia" w:eastAsia="方正仿宋_GBK"/>
          <w:sz w:val="30"/>
          <w:szCs w:val="30"/>
        </w:rPr>
        <w:t>教职员工政治理论素养，不忘立德树人初心，牢记为党育人、为国育才使命，现对 2021 年教职工政治理论学习提出如下指导意见。</w:t>
      </w:r>
    </w:p>
    <w:p>
      <w:pPr>
        <w:pStyle w:val="5"/>
        <w:numPr>
          <w:ilvl w:val="0"/>
          <w:numId w:val="1"/>
        </w:numPr>
        <w:spacing w:before="156" w:beforeLines="50" w:line="520" w:lineRule="exact"/>
        <w:ind w:firstLine="600" w:firstLineChars="200"/>
        <w:rPr>
          <w:rFonts w:eastAsia="方正仿宋_GBK"/>
          <w:sz w:val="30"/>
          <w:szCs w:val="30"/>
        </w:rPr>
      </w:pPr>
      <w:r>
        <w:rPr>
          <w:rFonts w:hint="eastAsia" w:eastAsia="方正仿宋_GBK"/>
          <w:sz w:val="30"/>
          <w:szCs w:val="30"/>
        </w:rPr>
        <w:t>指导思想</w:t>
      </w:r>
    </w:p>
    <w:p>
      <w:pPr>
        <w:pStyle w:val="5"/>
        <w:spacing w:before="156" w:beforeLines="50" w:line="520" w:lineRule="exact"/>
        <w:ind w:firstLine="600" w:firstLineChars="200"/>
        <w:rPr>
          <w:rFonts w:hint="eastAsia" w:eastAsia="方正仿宋_GBK"/>
          <w:sz w:val="30"/>
          <w:szCs w:val="30"/>
        </w:rPr>
      </w:pPr>
      <w:r>
        <w:rPr>
          <w:rFonts w:hint="eastAsia" w:eastAsia="方正仿宋_GBK"/>
          <w:sz w:val="30"/>
          <w:szCs w:val="30"/>
        </w:rPr>
        <w:t>深入学习贯彻习近平新时代中国特色主义思想和党的十九大及省委十一届历次全会精神，及时跟进学习习近平总书记最新重要讲话、指示批示精神及有关重要会议文件精神，立足新发展阶段，贯彻新发展理念，融入新发展格局，以庆祝中国共产党成立 100 周年为主线，深入开展党史学习教育活动,引领</w:t>
      </w:r>
      <w:r>
        <w:rPr>
          <w:rFonts w:hint="eastAsia" w:eastAsia="方正仿宋_GBK"/>
          <w:sz w:val="30"/>
          <w:szCs w:val="30"/>
          <w:lang w:eastAsia="zh-CN"/>
        </w:rPr>
        <w:t>全院</w:t>
      </w:r>
      <w:r>
        <w:rPr>
          <w:rFonts w:hint="eastAsia" w:eastAsia="方正仿宋_GBK"/>
          <w:sz w:val="30"/>
          <w:szCs w:val="30"/>
        </w:rPr>
        <w:t>教职员工不忘立德树人初心，牢记为党育人、为国育才使命，切实增强“四个意识”，坚定“四个自信”，做到“两个维护”，为学校“十四五”</w:t>
      </w:r>
      <w:r>
        <w:rPr>
          <w:rFonts w:hint="eastAsia" w:eastAsia="方正仿宋_GBK"/>
          <w:sz w:val="30"/>
          <w:szCs w:val="30"/>
          <w:lang w:eastAsia="zh-CN"/>
        </w:rPr>
        <w:t>发展以及</w:t>
      </w:r>
      <w:r>
        <w:rPr>
          <w:rFonts w:hint="eastAsia" w:eastAsia="方正仿宋_GBK"/>
          <w:sz w:val="30"/>
          <w:szCs w:val="30"/>
        </w:rPr>
        <w:t>加快建成特色鲜明的高水平大学不断夯实理论基础、筑牢思想根基。</w:t>
      </w:r>
    </w:p>
    <w:p>
      <w:pPr>
        <w:pStyle w:val="5"/>
        <w:numPr>
          <w:ilvl w:val="0"/>
          <w:numId w:val="1"/>
        </w:numPr>
        <w:spacing w:before="156" w:beforeLines="50" w:line="520" w:lineRule="exact"/>
        <w:ind w:firstLine="600" w:firstLineChars="200"/>
        <w:rPr>
          <w:rFonts w:eastAsia="方正仿宋_GBK"/>
          <w:sz w:val="30"/>
          <w:szCs w:val="30"/>
        </w:rPr>
      </w:pPr>
      <w:r>
        <w:rPr>
          <w:rFonts w:hint="eastAsia" w:eastAsia="方正仿宋_GBK"/>
          <w:sz w:val="30"/>
          <w:szCs w:val="30"/>
        </w:rPr>
        <w:t>主要</w:t>
      </w:r>
      <w:r>
        <w:rPr>
          <w:rFonts w:hint="eastAsia" w:eastAsia="方正仿宋_GBK"/>
          <w:sz w:val="30"/>
          <w:szCs w:val="30"/>
          <w:lang w:eastAsia="zh-CN"/>
        </w:rPr>
        <w:t>内容</w:t>
      </w:r>
    </w:p>
    <w:p>
      <w:pPr>
        <w:pStyle w:val="5"/>
        <w:spacing w:before="156" w:beforeLines="50" w:line="520" w:lineRule="exact"/>
        <w:ind w:firstLine="600" w:firstLineChars="200"/>
        <w:rPr>
          <w:rFonts w:eastAsia="方正仿宋_GBK"/>
          <w:sz w:val="30"/>
          <w:szCs w:val="30"/>
        </w:rPr>
      </w:pPr>
      <w:r>
        <w:rPr>
          <w:rFonts w:eastAsia="方正仿宋_GBK"/>
          <w:sz w:val="30"/>
          <w:szCs w:val="30"/>
        </w:rPr>
        <w:t>（一）习近平新时代中国特色社会主义思想。按照学懂弄通做实 的要求，持续深入学习贯彻习近平新时代中国特色社会主义思 想，坚持学思用贯通、知信行统一，在学习中增强政治认同、思 想认同、理论认同、情感认同，进一步增强“四个意识”、坚定 “四个自信”、做到“两个维护”，始终在思想上政治上行动上同 以习近平同志为核心的党中央保持高度一致。</w:t>
      </w:r>
    </w:p>
    <w:p>
      <w:pPr>
        <w:pStyle w:val="5"/>
        <w:spacing w:before="156" w:beforeLines="50" w:line="520" w:lineRule="exact"/>
        <w:ind w:firstLine="600" w:firstLineChars="200"/>
        <w:rPr>
          <w:rFonts w:eastAsia="方正仿宋_GBK"/>
          <w:sz w:val="30"/>
          <w:szCs w:val="30"/>
        </w:rPr>
      </w:pPr>
      <w:r>
        <w:rPr>
          <w:rFonts w:eastAsia="方正仿宋_GBK"/>
          <w:sz w:val="30"/>
          <w:szCs w:val="30"/>
        </w:rPr>
        <w:t>（二）扎实开展中国共产党党史学习教育。深入学习习近平总书记在党史学习教育动员大会上的重要讲话精神，深刻领会开展党 史学习教育是党中央立足党的百年历史新起点、统筹中华民族伟大复兴战略全局和世界百年未有之大变局、为动员全党全国满怀信心投身全面建设社会主义现代化国家而作出的重大决策。引领教职员工树立正确党史观，准确把握党的历史发展的主题主线、 主流本质，做到学史明理、学史增信、学史崇德、学史力行，学党史、悟思想、办实事、开新局，从党的百年伟大奋斗历程中汲 取继续前进的智慧和力量。结合深入学习习近平总书记关于党史、新中国史、改革开放史、社会主义发展史的重要论述，结合深化爱国主义教育、弘扬伟大抗疫精神，坚定理想信念，奋发有为干事创业，以优异成绩迎接中国共产党建党 100 周年。</w:t>
      </w:r>
    </w:p>
    <w:p>
      <w:pPr>
        <w:pStyle w:val="5"/>
        <w:spacing w:before="156" w:beforeLines="50" w:line="520" w:lineRule="exact"/>
        <w:ind w:firstLine="600" w:firstLineChars="200"/>
        <w:rPr>
          <w:rFonts w:eastAsia="方正仿宋_GBK"/>
          <w:sz w:val="30"/>
          <w:szCs w:val="30"/>
        </w:rPr>
      </w:pPr>
      <w:r>
        <w:rPr>
          <w:rFonts w:eastAsia="方正仿宋_GBK"/>
          <w:sz w:val="30"/>
          <w:szCs w:val="30"/>
        </w:rPr>
        <w:t>（三）深入学习领会习近平总书记在庆祝建党100周年大会上 的重要讲话精神。充分认识习近平总书记重要讲话的深远理论意义和重大实践意义，掌握思想精髓、把握深刻内涵，充分了解中国共产党和国家事业取得的历史性成就，坚决维护以习近平同志为核心的党中央权威和集中统一领导，自觉在思想上政治上行动上同党中央保持高度一致，把学习习近平总书记重要讲话精神与 教育教学各项工作结合起来，并在实际工作中加以贯彻。</w:t>
      </w:r>
    </w:p>
    <w:p>
      <w:pPr>
        <w:pStyle w:val="5"/>
        <w:spacing w:before="156" w:beforeLines="50" w:line="520" w:lineRule="exact"/>
        <w:ind w:firstLine="600" w:firstLineChars="200"/>
        <w:rPr>
          <w:rFonts w:eastAsia="方正仿宋_GBK"/>
          <w:sz w:val="30"/>
          <w:szCs w:val="30"/>
        </w:rPr>
      </w:pPr>
      <w:r>
        <w:rPr>
          <w:rFonts w:eastAsia="方正仿宋_GBK"/>
          <w:sz w:val="30"/>
          <w:szCs w:val="30"/>
        </w:rPr>
        <w:t>（四）深入学习习近平总书记关于教育的重要论述。结合学习贯彻2021年全国全省教育大会精神，落实立德树人根本任务，紧紧围绕“培养什么人、如何培养人、为谁培养人”根本问题，深入学习研讨如何构建更高水平的人才培养体系，扎实推进“三全育人”综合改革。深刻认识高校意识形态工作的重要性、紧迫性，进一步提高加强和改进思想政治工作的政治自觉、思想自觉、行动自觉，把学校各项工作的目标、任务落在育人效果上，着力培养德智体美劳全面发展、担当民族复兴大任的时代新人。</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lang w:eastAsia="zh-CN"/>
        </w:rPr>
        <w:t>（五）深入学习领会中央、省委有关重要会议精神及《中华人民共和国国民经济和社会发展第十四个五年规划和 2035 年远景目 标纲要》。深入学习习近平总书记在党的十九届五中全会及专题研讨班上的重要讲话精神，结合学习贯彻省委十一届八次全会精神，准确把握新发展阶段、深入贯彻新发展理念、加快构建新发 展格局。深入学习全国全省“两会”精神，重点学习把握《中华人民共和国国民经济和社会发展第十四个五年规划和2035年远景目标纲要》中有关高等教育、文化建设及党风廉政建设等内容，深刻领会、准确理解，切实把思想统一到“两会”精神上来，把 精力集中到中央、省委对战略全局所作的科学谋划上来。深入学习领会党的十九届六中全会及省委十一届九次、十次全会精神，自觉把思想和行动统一到习近平总书记重要讲话精神和全会决 策部署上来。</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lang w:eastAsia="zh-CN"/>
        </w:rPr>
        <w:t>（六）传承弘扬“西南科大精神”，培育优良师德师风、校风教风。持续加强对“西南科大精神”的学习宣传与时代内涵阐释，积极培育和创新“西南科大精神”载体，不断增强全校师生对“西南科大精神”的情感认同、价值认同。将传承弘扬“西南科大精神”与学习弘扬中华优秀传统文化和革命文化、社会主义先进文化相结合，深入推进以“西南科大精神”为核心的校园文化建设，进一步增强文化自信。强化师德师风建设，以身边典型为学习榜样，着力提升教师思想意识、职业道德、社会公德和家庭美德， 坚持教书和育人相统一，坚持言传和身教相统一，坚持潜心问道 和关注社会相统一，坚持学术自由和学术规范相统一，增强争当“四有”好教师的自觉性和荣誉感。</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lang w:eastAsia="zh-CN"/>
        </w:rPr>
        <w:t>（七）学校第四次党代会精神、“十四五”规划和2021年工作要点、重点工作事项。认真学习学校2021年工作要点和重点工作事项，明确工作目标、完善工作责任、强化工作落实。深入贯彻落实学校第四次党代会精神，进一步把全校师生的思想和行动统一到党代会精神上来，把智慧和力量凝聚到党代会确定的目标任务上来，围绕“13569”发展战略，寻标、对标、达标、夺标。认真学习《西南科技大学“十四五”事业发展规划纲要》及专项专题规划，深刻把握学校“十四五”期间建设的新形势、新任务和新要求，着力提高人才培养质量，把握历史机遇，不断激发内生动力，将改革创新精神贯彻到教学、科研、管理、服务等各个 环节，汇聚起奋斗“十四五”、奋进新征程的磅礴力量。</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rPr>
        <w:t>三、</w:t>
      </w:r>
      <w:r>
        <w:rPr>
          <w:rFonts w:hint="eastAsia" w:eastAsia="方正仿宋_GBK"/>
          <w:sz w:val="30"/>
          <w:szCs w:val="30"/>
          <w:lang w:eastAsia="zh-CN"/>
        </w:rPr>
        <w:t>学习要求</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lang w:eastAsia="zh-CN"/>
        </w:rPr>
        <w:t>（一）提高学习认识。要充分认识到加强学习的重要性，进一步学思践悟、知行合一。各部门、系负责人要带头领学，做好示范。各部门、系要按照政治理论学习安排，认真组织，不断提高教职工理论修养和工作能力，增强党性修养，提高理论水平。</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lang w:eastAsia="zh-CN"/>
        </w:rPr>
        <w:t>（二）规范学习制度。学院党委定期下发学习资料。各部门、系要高度重视教职工政治理论学习，要结合部门、系工作教学实际，把政治理论学习同本部门、系建设发展结合起来，以问题导向和目标导向，认真组织教职工政治理论学习，要健全学习考勤制度、学习记录制度、缺勤补学制度，做到时间、内容、人员“三落实”。学习计划、考勤和学习情况记录要完整保存以备查。</w:t>
      </w:r>
    </w:p>
    <w:p>
      <w:pPr>
        <w:pStyle w:val="5"/>
        <w:spacing w:before="156" w:beforeLines="50" w:line="520" w:lineRule="exact"/>
        <w:ind w:firstLine="600" w:firstLineChars="200"/>
        <w:rPr>
          <w:rFonts w:hint="eastAsia" w:eastAsia="方正仿宋_GBK"/>
          <w:sz w:val="30"/>
          <w:szCs w:val="30"/>
          <w:lang w:eastAsia="zh-CN"/>
        </w:rPr>
      </w:pPr>
      <w:r>
        <w:rPr>
          <w:rFonts w:hint="eastAsia" w:eastAsia="方正仿宋_GBK"/>
          <w:sz w:val="30"/>
          <w:szCs w:val="30"/>
          <w:lang w:eastAsia="zh-CN"/>
        </w:rPr>
        <w:t>（三）确保学习成效。各部门、系要引导教职工自觉把学到的理论成果运用到工作之中，努力成为先进思想文化的传播者、党执政的坚定支持者，更好担负起学生健康成长指导者和引路人的责任。</w:t>
      </w:r>
    </w:p>
    <w:p>
      <w:pPr>
        <w:pStyle w:val="5"/>
        <w:spacing w:before="156" w:beforeLines="50" w:line="520" w:lineRule="exact"/>
        <w:ind w:firstLine="600" w:firstLineChars="200"/>
        <w:jc w:val="right"/>
        <w:rPr>
          <w:rFonts w:eastAsia="方正仿宋_GBK"/>
          <w:sz w:val="30"/>
          <w:szCs w:val="30"/>
        </w:rPr>
      </w:pPr>
      <w:r>
        <w:rPr>
          <w:rFonts w:hint="eastAsia" w:eastAsia="方正仿宋_GBK"/>
          <w:sz w:val="30"/>
          <w:szCs w:val="30"/>
        </w:rPr>
        <w:t>中共西南科技大学信息工程学院党委</w:t>
      </w:r>
    </w:p>
    <w:p>
      <w:pPr>
        <w:pStyle w:val="5"/>
        <w:wordWrap w:val="0"/>
        <w:spacing w:before="156" w:beforeLines="50" w:line="520" w:lineRule="exact"/>
        <w:ind w:firstLine="600" w:firstLineChars="200"/>
        <w:jc w:val="right"/>
        <w:rPr>
          <w:rFonts w:eastAsia="方正仿宋_GBK"/>
          <w:sz w:val="30"/>
          <w:szCs w:val="30"/>
        </w:rPr>
      </w:pPr>
      <w:r>
        <w:rPr>
          <w:rFonts w:hint="eastAsia" w:eastAsia="方正仿宋_GBK"/>
          <w:sz w:val="30"/>
          <w:szCs w:val="30"/>
        </w:rPr>
        <w:t>2021年4月</w:t>
      </w:r>
      <w:r>
        <w:rPr>
          <w:rFonts w:hint="eastAsia" w:eastAsia="方正仿宋_GBK"/>
          <w:sz w:val="30"/>
          <w:szCs w:val="30"/>
          <w:lang w:val="en-US" w:eastAsia="zh-CN"/>
        </w:rPr>
        <w:t>7</w:t>
      </w:r>
      <w:r>
        <w:rPr>
          <w:rFonts w:hint="eastAsia" w:eastAsia="方正仿宋_GBK"/>
          <w:sz w:val="30"/>
          <w:szCs w:val="30"/>
        </w:rPr>
        <w:t xml:space="preserve">日      </w:t>
      </w:r>
    </w:p>
    <w:p>
      <w:pPr>
        <w:pStyle w:val="5"/>
        <w:spacing w:before="156" w:beforeLines="50" w:line="520" w:lineRule="exact"/>
        <w:ind w:firstLine="600" w:firstLineChars="200"/>
        <w:rPr>
          <w:rFonts w:eastAsia="方正仿宋_GBK"/>
          <w:sz w:val="30"/>
          <w:szCs w:val="30"/>
        </w:rPr>
      </w:pPr>
    </w:p>
    <w:p>
      <w:pPr>
        <w:pStyle w:val="5"/>
        <w:spacing w:before="156" w:beforeLines="50" w:line="520" w:lineRule="exact"/>
        <w:ind w:left="420" w:leftChars="200"/>
        <w:rPr>
          <w:rFonts w:eastAsia="方正仿宋_GBK"/>
          <w:sz w:val="30"/>
          <w:szCs w:val="30"/>
        </w:rPr>
      </w:pPr>
    </w:p>
    <w:p>
      <w:pPr>
        <w:pStyle w:val="5"/>
        <w:spacing w:before="156" w:beforeLines="50" w:line="520" w:lineRule="exact"/>
        <w:ind w:left="420" w:leftChars="200"/>
        <w:rPr>
          <w:rFonts w:eastAsia="方正仿宋_GBK"/>
          <w:sz w:val="30"/>
          <w:szCs w:val="30"/>
        </w:rPr>
      </w:pPr>
    </w:p>
    <w:p>
      <w:pPr>
        <w:pStyle w:val="5"/>
        <w:spacing w:before="156" w:beforeLines="50" w:line="520" w:lineRule="exact"/>
        <w:ind w:left="420" w:leftChars="200"/>
        <w:rPr>
          <w:rFonts w:eastAsia="方正仿宋_GBK"/>
          <w:sz w:val="30"/>
          <w:szCs w:val="30"/>
        </w:rPr>
      </w:pPr>
    </w:p>
    <w:tbl>
      <w:tblPr>
        <w:tblStyle w:val="11"/>
        <w:tblW w:w="875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shd w:val="clear" w:color="auto" w:fill="auto"/>
            <w:vAlign w:val="center"/>
          </w:tcPr>
          <w:p>
            <w:pPr>
              <w:rPr>
                <w:rFonts w:ascii="方正仿宋_GBK" w:hAnsi="黑体" w:eastAsia="方正仿宋_GBK"/>
                <w:bCs/>
                <w:sz w:val="28"/>
                <w:szCs w:val="28"/>
              </w:rPr>
            </w:pPr>
            <w:r>
              <w:rPr>
                <w:rFonts w:hint="eastAsia" w:ascii="方正仿宋_GBK" w:hAnsi="黑体" w:eastAsia="方正仿宋_GBK"/>
                <w:bCs/>
                <w:sz w:val="28"/>
                <w:szCs w:val="28"/>
              </w:rPr>
              <w:t xml:space="preserve">主题词：学院   </w:t>
            </w:r>
            <w:r>
              <w:rPr>
                <w:rFonts w:hint="eastAsia" w:ascii="方正仿宋_GBK" w:hAnsi="黑体" w:eastAsia="方正仿宋_GBK"/>
                <w:bCs/>
                <w:sz w:val="28"/>
                <w:szCs w:val="28"/>
                <w:lang w:eastAsia="zh-CN"/>
              </w:rPr>
              <w:t>教职工政治理论学习教育</w:t>
            </w:r>
            <w:r>
              <w:rPr>
                <w:rFonts w:hint="eastAsia" w:ascii="方正仿宋_GBK" w:hAnsi="黑体" w:eastAsia="方正仿宋_GBK"/>
                <w:bCs/>
                <w:sz w:val="28"/>
                <w:szCs w:val="28"/>
              </w:rPr>
              <w:t xml:space="preserve">   方案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shd w:val="clear" w:color="auto" w:fill="auto"/>
            <w:vAlign w:val="center"/>
          </w:tcPr>
          <w:p>
            <w:pPr>
              <w:rPr>
                <w:rFonts w:hint="eastAsia" w:ascii="方正仿宋_GBK" w:hAnsi="黑体" w:eastAsia="方正仿宋_GBK"/>
                <w:bCs/>
                <w:sz w:val="28"/>
                <w:szCs w:val="28"/>
                <w:lang w:eastAsia="zh-CN"/>
              </w:rPr>
            </w:pPr>
            <w:r>
              <w:rPr>
                <w:rFonts w:hint="eastAsia" w:ascii="方正仿宋_GBK" w:hAnsi="仿宋" w:eastAsia="方正仿宋_GBK"/>
                <w:bCs/>
                <w:sz w:val="28"/>
                <w:szCs w:val="28"/>
              </w:rPr>
              <w:t>报送（抄送）：学校</w:t>
            </w:r>
            <w:r>
              <w:rPr>
                <w:rFonts w:hint="eastAsia" w:ascii="方正仿宋_GBK" w:hAnsi="仿宋" w:eastAsia="方正仿宋_GBK"/>
                <w:bCs/>
                <w:sz w:val="28"/>
                <w:szCs w:val="28"/>
                <w:lang w:eastAsia="zh-CN"/>
              </w:rPr>
              <w:t>组织部</w:t>
            </w:r>
            <w:r>
              <w:rPr>
                <w:rFonts w:hint="eastAsia" w:ascii="方正仿宋_GBK" w:hAnsi="仿宋" w:eastAsia="方正仿宋_GBK"/>
                <w:bCs/>
                <w:sz w:val="28"/>
                <w:szCs w:val="28"/>
                <w:lang w:val="en-US" w:eastAsia="zh-CN"/>
              </w:rPr>
              <w:t xml:space="preserve">  学校</w:t>
            </w:r>
            <w:r>
              <w:rPr>
                <w:rFonts w:hint="eastAsia" w:ascii="方正仿宋_GBK" w:hAnsi="仿宋" w:eastAsia="方正仿宋_GBK"/>
                <w:bCs/>
                <w:sz w:val="28"/>
                <w:szCs w:val="28"/>
                <w:lang w:eastAsia="zh-CN"/>
              </w:rPr>
              <w:t>教师发展中心</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shd w:val="clear" w:color="auto" w:fill="auto"/>
            <w:vAlign w:val="center"/>
          </w:tcPr>
          <w:p>
            <w:pPr>
              <w:rPr>
                <w:rFonts w:ascii="方正仿宋_GBK" w:hAnsi="黑体" w:eastAsia="方正仿宋_GBK"/>
                <w:bCs/>
                <w:sz w:val="28"/>
                <w:szCs w:val="28"/>
              </w:rPr>
            </w:pPr>
            <w:r>
              <w:rPr>
                <w:rFonts w:hint="eastAsia" w:ascii="方正仿宋_GBK" w:hAnsi="仿宋" w:eastAsia="方正仿宋_GBK"/>
                <w:sz w:val="28"/>
                <w:szCs w:val="28"/>
              </w:rPr>
              <w:t xml:space="preserve">信息工程学院党政办公室      </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w:t>
            </w:r>
            <w:r>
              <w:rPr>
                <w:rFonts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2021年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日印发</w:t>
            </w:r>
          </w:p>
        </w:tc>
      </w:tr>
    </w:tbl>
    <w:p>
      <w:pP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附件1：信息工程学院2021年度</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教职工政治理论学习</w:t>
      </w:r>
      <w:r>
        <w:rPr>
          <w:rFonts w:hint="eastAsia" w:ascii="方正仿宋_GBK" w:hAnsi="方正仿宋_GBK" w:eastAsia="方正仿宋_GBK" w:cs="方正仿宋_GBK"/>
          <w:b/>
          <w:color w:val="000000" w:themeColor="text1"/>
          <w:sz w:val="28"/>
          <w:szCs w:val="28"/>
          <w14:textFill>
            <w14:solidFill>
              <w14:schemeClr w14:val="tx1"/>
            </w14:solidFill>
          </w14:textFill>
        </w:rPr>
        <w:t>安排</w:t>
      </w:r>
    </w:p>
    <w:tbl>
      <w:tblPr>
        <w:tblStyle w:val="1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85"/>
        <w:gridCol w:w="2370"/>
        <w:gridCol w:w="2880"/>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tcPr>
          <w:p>
            <w:pPr>
              <w:jc w:val="center"/>
              <w:rPr>
                <w:rFonts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时间</w:t>
            </w:r>
          </w:p>
        </w:tc>
        <w:tc>
          <w:tcPr>
            <w:tcW w:w="2370" w:type="dxa"/>
          </w:tcPr>
          <w:p>
            <w:pPr>
              <w:jc w:val="center"/>
              <w:rPr>
                <w:rFonts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专题</w:t>
            </w:r>
          </w:p>
        </w:tc>
        <w:tc>
          <w:tcPr>
            <w:tcW w:w="2880" w:type="dxa"/>
          </w:tcPr>
          <w:p>
            <w:pPr>
              <w:jc w:val="center"/>
              <w:rPr>
                <w:rFonts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内容</w:t>
            </w:r>
          </w:p>
        </w:tc>
        <w:tc>
          <w:tcPr>
            <w:tcW w:w="1559" w:type="dxa"/>
          </w:tcPr>
          <w:p>
            <w:pPr>
              <w:jc w:val="center"/>
              <w:rPr>
                <w:rFonts w:ascii="方正仿宋_GBK" w:hAnsi="方正仿宋_GBK" w:eastAsia="方正仿宋_GBK" w:cs="方正仿宋_GBK"/>
                <w:b/>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color w:val="000000" w:themeColor="text1"/>
                <w:kern w:val="0"/>
                <w:sz w:val="24"/>
                <w:szCs w:val="24"/>
                <w14:textFill>
                  <w14:solidFill>
                    <w14:schemeClr w14:val="tx1"/>
                  </w14:solidFill>
                </w14:textFill>
              </w:rPr>
              <w:t>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2021全年</w:t>
            </w:r>
          </w:p>
        </w:tc>
        <w:tc>
          <w:tcPr>
            <w:tcW w:w="2370"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ascii="方正仿宋_GBK" w:hAnsi="方正仿宋_GBK" w:eastAsia="方正仿宋_GBK" w:cs="方正仿宋_GBK"/>
                <w:color w:val="000000" w:themeColor="text1"/>
                <w:kern w:val="0"/>
                <w:sz w:val="24"/>
                <w:szCs w:val="24"/>
                <w14:textFill>
                  <w14:solidFill>
                    <w14:schemeClr w14:val="tx1"/>
                  </w14:solidFill>
                </w14:textFill>
              </w:rPr>
              <w:t>习近平新时代中国特色社会主义思想</w:t>
            </w:r>
          </w:p>
        </w:tc>
        <w:tc>
          <w:tcPr>
            <w:tcW w:w="2880" w:type="dxa"/>
            <w:vAlign w:val="center"/>
          </w:tcPr>
          <w:p>
            <w:pP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《习近平新时代中国特色社会主义思想学习问题》、《习近平总书记</w:t>
            </w:r>
            <w:bookmarkStart w:id="0" w:name="_Toc5023"/>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在全国脱贫攻坚总结表彰大会上的讲话</w:t>
            </w:r>
            <w:bookmarkEnd w:id="0"/>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》等</w:t>
            </w:r>
          </w:p>
        </w:tc>
        <w:tc>
          <w:tcPr>
            <w:tcW w:w="1559" w:type="dxa"/>
            <w:vAlign w:val="center"/>
          </w:tcPr>
          <w:p>
            <w:pP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部门、系（小组）集中学习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2021全年</w:t>
            </w:r>
          </w:p>
        </w:tc>
        <w:tc>
          <w:tcPr>
            <w:tcW w:w="2370"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ascii="方正仿宋_GBK" w:hAnsi="方正仿宋_GBK" w:eastAsia="方正仿宋_GBK" w:cs="方正仿宋_GBK"/>
                <w:color w:val="000000" w:themeColor="text1"/>
                <w:kern w:val="0"/>
                <w:sz w:val="24"/>
                <w:szCs w:val="24"/>
                <w14:textFill>
                  <w14:solidFill>
                    <w14:schemeClr w14:val="tx1"/>
                  </w14:solidFill>
                </w14:textFill>
              </w:rPr>
              <w:t>党史学习教育</w:t>
            </w:r>
          </w:p>
        </w:tc>
        <w:tc>
          <w:tcPr>
            <w:tcW w:w="2880" w:type="dxa"/>
            <w:vAlign w:val="center"/>
          </w:tcPr>
          <w:p>
            <w:pP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学习专题参考《中共西南科技大学信息工程学院委员会关于2021年度关于开展党史学习教育的通知》（西南科大信息党委字〔2021〕5号）文件</w:t>
            </w:r>
          </w:p>
        </w:tc>
        <w:tc>
          <w:tcPr>
            <w:tcW w:w="1559" w:type="dxa"/>
            <w:vAlign w:val="center"/>
          </w:tcPr>
          <w:p>
            <w:pPr>
              <w:autoSpaceDN w:val="0"/>
              <w:spacing w:before="156" w:beforeLines="50" w:line="360" w:lineRule="auto"/>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部门、系（小组）集中学习、实地研学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hint="default"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2021年4-5月</w:t>
            </w:r>
          </w:p>
        </w:tc>
        <w:tc>
          <w:tcPr>
            <w:tcW w:w="2370"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ascii="方正仿宋_GBK" w:hAnsi="方正仿宋_GBK" w:eastAsia="方正仿宋_GBK" w:cs="方正仿宋_GBK"/>
                <w:color w:val="000000" w:themeColor="text1"/>
                <w:kern w:val="0"/>
                <w:sz w:val="24"/>
                <w:szCs w:val="24"/>
                <w14:textFill>
                  <w14:solidFill>
                    <w14:schemeClr w14:val="tx1"/>
                  </w14:solidFill>
                </w14:textFill>
              </w:rPr>
              <w:t>深入学习领会习近平总书记在庆祝建党100周年大会上的重要讲话精神。</w:t>
            </w:r>
          </w:p>
        </w:tc>
        <w:tc>
          <w:tcPr>
            <w:tcW w:w="2880" w:type="dxa"/>
            <w:vAlign w:val="center"/>
          </w:tcPr>
          <w:p>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bookmarkStart w:id="1" w:name="_Toc5357"/>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习近平在党史学习教育动员大会上强调学党史悟思想办实事开新局以优异成绩迎接建党一百周年</w:t>
            </w:r>
            <w:bookmarkEnd w:id="1"/>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tc>
        <w:tc>
          <w:tcPr>
            <w:tcW w:w="1559" w:type="dxa"/>
            <w:vAlign w:val="center"/>
          </w:tcPr>
          <w:p>
            <w:pPr>
              <w:autoSpaceDN w:val="0"/>
              <w:spacing w:before="156" w:beforeLines="50" w:line="360" w:lineRule="auto"/>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部门、系（小组）集中学习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2021年6-7月</w:t>
            </w:r>
          </w:p>
        </w:tc>
        <w:tc>
          <w:tcPr>
            <w:tcW w:w="2370"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ascii="方正仿宋_GBK" w:hAnsi="方正仿宋_GBK" w:eastAsia="方正仿宋_GBK" w:cs="方正仿宋_GBK"/>
                <w:color w:val="000000" w:themeColor="text1"/>
                <w:kern w:val="0"/>
                <w:sz w:val="24"/>
                <w:szCs w:val="24"/>
                <w14:textFill>
                  <w14:solidFill>
                    <w14:schemeClr w14:val="tx1"/>
                  </w14:solidFill>
                </w14:textFill>
              </w:rPr>
              <w:t>2021年全国全省教育大会精神</w:t>
            </w:r>
          </w:p>
        </w:tc>
        <w:tc>
          <w:tcPr>
            <w:tcW w:w="2880" w:type="dxa"/>
            <w:vAlign w:val="center"/>
          </w:tcPr>
          <w:p>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2021年全国教育工作会议</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》精神；（</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）《教育部2021年工作要点》与高等教育相关内容；（</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bookmarkStart w:id="2" w:name="_Toc25008"/>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教育部等六部门关于加强新时代高校教师队伍建设改革的指导意见</w:t>
            </w:r>
            <w:bookmarkEnd w:id="2"/>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》等</w:t>
            </w:r>
          </w:p>
        </w:tc>
        <w:tc>
          <w:tcPr>
            <w:tcW w:w="1559" w:type="dxa"/>
            <w:vAlign w:val="center"/>
          </w:tcPr>
          <w:p>
            <w:pPr>
              <w:autoSpaceDN w:val="0"/>
              <w:spacing w:before="156" w:beforeLines="50" w:line="360" w:lineRule="auto"/>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部门、系（小组）集中学习、研讨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p>
        </w:tc>
        <w:tc>
          <w:tcPr>
            <w:tcW w:w="2370"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《中华人民共和国国民经济和社会发展第十四个五年规划和2035年远景目 标纲要》</w:t>
            </w:r>
          </w:p>
        </w:tc>
        <w:tc>
          <w:tcPr>
            <w:tcW w:w="2880" w:type="dxa"/>
            <w:vAlign w:val="center"/>
          </w:tcPr>
          <w:p>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《中华人民共和国国民经济和社会发展第十四个五年规划和2035年远景目标纲要》</w:t>
            </w:r>
          </w:p>
        </w:tc>
        <w:tc>
          <w:tcPr>
            <w:tcW w:w="1559" w:type="dxa"/>
            <w:vAlign w:val="center"/>
          </w:tcPr>
          <w:p>
            <w:pPr>
              <w:autoSpaceDN w:val="0"/>
              <w:spacing w:before="156" w:beforeLines="50" w:line="360" w:lineRule="auto"/>
              <w:rPr>
                <w:rFonts w:ascii="方正仿宋_GBK" w:hAnsi="方正仿宋_GBK" w:eastAsia="方正仿宋_GBK" w:cs="方正仿宋_GBK"/>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2021年9-10月</w:t>
            </w:r>
          </w:p>
        </w:tc>
        <w:tc>
          <w:tcPr>
            <w:tcW w:w="2370" w:type="dxa"/>
            <w:vAlign w:val="center"/>
          </w:tcPr>
          <w:p>
            <w:pP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传承弘扬“西南科大精神”</w:t>
            </w:r>
          </w:p>
        </w:tc>
        <w:tc>
          <w:tcPr>
            <w:tcW w:w="2880" w:type="dxa"/>
            <w:vAlign w:val="center"/>
          </w:tcPr>
          <w:p>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老教授座谈</w:t>
            </w:r>
          </w:p>
        </w:tc>
        <w:tc>
          <w:tcPr>
            <w:tcW w:w="1559" w:type="dxa"/>
            <w:vAlign w:val="center"/>
          </w:tcPr>
          <w:p>
            <w:pPr>
              <w:autoSpaceDN w:val="0"/>
              <w:spacing w:before="156" w:beforeLines="50" w:line="360" w:lineRule="auto"/>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座谈会、访谈、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85" w:type="dxa"/>
            <w:vAlign w:val="center"/>
          </w:tcPr>
          <w:p>
            <w:pPr>
              <w:rPr>
                <w:rFonts w:ascii="方正仿宋_GBK" w:hAnsi="方正仿宋_GBK" w:eastAsia="方正仿宋_GBK" w:cs="方正仿宋_GBK"/>
                <w:color w:val="000000" w:themeColor="text1"/>
                <w:kern w:val="0"/>
                <w:sz w:val="24"/>
                <w:szCs w:val="24"/>
                <w14:textFill>
                  <w14:solidFill>
                    <w14:schemeClr w14:val="tx1"/>
                  </w14:solidFill>
                </w14:textFill>
              </w:rPr>
            </w:pPr>
          </w:p>
        </w:tc>
        <w:tc>
          <w:tcPr>
            <w:tcW w:w="2370" w:type="dxa"/>
            <w:vAlign w:val="center"/>
          </w:tcPr>
          <w:p>
            <w:pP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学校第四次党代会精神、“十四五”规划和2021年工作要点、重点工作事项</w:t>
            </w:r>
          </w:p>
        </w:tc>
        <w:tc>
          <w:tcPr>
            <w:tcW w:w="2880" w:type="dxa"/>
            <w:vAlign w:val="center"/>
          </w:tcPr>
          <w:p>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tc>
        <w:tc>
          <w:tcPr>
            <w:tcW w:w="1559" w:type="dxa"/>
            <w:vAlign w:val="center"/>
          </w:tcPr>
          <w:p>
            <w:pPr>
              <w:autoSpaceDN w:val="0"/>
              <w:spacing w:before="156" w:beforeLines="50" w:line="360" w:lineRule="auto"/>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部门、系（小组）集中学习、研讨</w:t>
            </w:r>
          </w:p>
        </w:tc>
      </w:tr>
    </w:tbl>
    <w:p>
      <w:pPr>
        <w:rPr>
          <w:rFonts w:eastAsia="方正仿宋_GBK"/>
          <w:sz w:val="30"/>
          <w:szCs w:val="30"/>
        </w:rPr>
      </w:pPr>
    </w:p>
    <w:sectPr>
      <w:footerReference r:id="rId3" w:type="default"/>
      <w:pgSz w:w="11906" w:h="16838"/>
      <w:pgMar w:top="1701" w:right="1531" w:bottom="1418"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574652"/>
    </w:sdtPr>
    <w:sdtEndPr>
      <w:rPr>
        <w:sz w:val="28"/>
        <w:szCs w:val="28"/>
      </w:rPr>
    </w:sdtEndPr>
    <w:sdtContent>
      <w:p>
        <w:pPr>
          <w:pStyle w:val="8"/>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DA14F"/>
    <w:multiLevelType w:val="singleLevel"/>
    <w:tmpl w:val="738DA1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96"/>
    <w:rsid w:val="00006322"/>
    <w:rsid w:val="00012AC5"/>
    <w:rsid w:val="00020677"/>
    <w:rsid w:val="0005087D"/>
    <w:rsid w:val="00077116"/>
    <w:rsid w:val="000B0922"/>
    <w:rsid w:val="000C4396"/>
    <w:rsid w:val="00132A34"/>
    <w:rsid w:val="00150188"/>
    <w:rsid w:val="001A207F"/>
    <w:rsid w:val="001A70AB"/>
    <w:rsid w:val="001D5F8A"/>
    <w:rsid w:val="002367A8"/>
    <w:rsid w:val="00242FA9"/>
    <w:rsid w:val="00266C8C"/>
    <w:rsid w:val="00291BF3"/>
    <w:rsid w:val="002A603A"/>
    <w:rsid w:val="00312A5C"/>
    <w:rsid w:val="0032579D"/>
    <w:rsid w:val="003454C8"/>
    <w:rsid w:val="003838E7"/>
    <w:rsid w:val="00386213"/>
    <w:rsid w:val="00396A3C"/>
    <w:rsid w:val="003B4892"/>
    <w:rsid w:val="003D6648"/>
    <w:rsid w:val="0040049C"/>
    <w:rsid w:val="004163EB"/>
    <w:rsid w:val="004210EF"/>
    <w:rsid w:val="0045574A"/>
    <w:rsid w:val="004A2D90"/>
    <w:rsid w:val="005238D0"/>
    <w:rsid w:val="00586B5C"/>
    <w:rsid w:val="005A5A15"/>
    <w:rsid w:val="005C28D7"/>
    <w:rsid w:val="00607B7B"/>
    <w:rsid w:val="00607BAB"/>
    <w:rsid w:val="006261B4"/>
    <w:rsid w:val="0065150B"/>
    <w:rsid w:val="00667378"/>
    <w:rsid w:val="0069011A"/>
    <w:rsid w:val="006A62ED"/>
    <w:rsid w:val="006C0670"/>
    <w:rsid w:val="006F1857"/>
    <w:rsid w:val="0071187D"/>
    <w:rsid w:val="00727A85"/>
    <w:rsid w:val="007533E9"/>
    <w:rsid w:val="007B12DC"/>
    <w:rsid w:val="008A373D"/>
    <w:rsid w:val="00925931"/>
    <w:rsid w:val="00984FAD"/>
    <w:rsid w:val="009906E8"/>
    <w:rsid w:val="009A56F5"/>
    <w:rsid w:val="009D2C3D"/>
    <w:rsid w:val="00A00FF4"/>
    <w:rsid w:val="00A149D1"/>
    <w:rsid w:val="00A263A2"/>
    <w:rsid w:val="00A32645"/>
    <w:rsid w:val="00A46314"/>
    <w:rsid w:val="00A57C07"/>
    <w:rsid w:val="00AB20C1"/>
    <w:rsid w:val="00AB7E06"/>
    <w:rsid w:val="00AD170E"/>
    <w:rsid w:val="00AE4747"/>
    <w:rsid w:val="00AF5143"/>
    <w:rsid w:val="00B531BE"/>
    <w:rsid w:val="00B76F5D"/>
    <w:rsid w:val="00B96BB4"/>
    <w:rsid w:val="00C36239"/>
    <w:rsid w:val="00C37DAA"/>
    <w:rsid w:val="00C809EE"/>
    <w:rsid w:val="00CD4DBD"/>
    <w:rsid w:val="00D0404A"/>
    <w:rsid w:val="00D240BB"/>
    <w:rsid w:val="00D83F23"/>
    <w:rsid w:val="00DA064A"/>
    <w:rsid w:val="00DC030F"/>
    <w:rsid w:val="00E053FE"/>
    <w:rsid w:val="00E064AD"/>
    <w:rsid w:val="00E23EEE"/>
    <w:rsid w:val="00EA0524"/>
    <w:rsid w:val="00EE328D"/>
    <w:rsid w:val="00EF0B8F"/>
    <w:rsid w:val="00F15278"/>
    <w:rsid w:val="00F5461C"/>
    <w:rsid w:val="00F6084F"/>
    <w:rsid w:val="00F615A7"/>
    <w:rsid w:val="00F77F00"/>
    <w:rsid w:val="00FB4392"/>
    <w:rsid w:val="00FE3B43"/>
    <w:rsid w:val="00FE529E"/>
    <w:rsid w:val="00FE5F2F"/>
    <w:rsid w:val="0282394A"/>
    <w:rsid w:val="02B979F2"/>
    <w:rsid w:val="04803F77"/>
    <w:rsid w:val="04C41EE3"/>
    <w:rsid w:val="0AE028BF"/>
    <w:rsid w:val="0B233CB4"/>
    <w:rsid w:val="0E6A7B30"/>
    <w:rsid w:val="0EE52C40"/>
    <w:rsid w:val="13A93391"/>
    <w:rsid w:val="1608311A"/>
    <w:rsid w:val="1A81121A"/>
    <w:rsid w:val="1AA80999"/>
    <w:rsid w:val="1AAB3EED"/>
    <w:rsid w:val="1AD8325E"/>
    <w:rsid w:val="1C7F3E13"/>
    <w:rsid w:val="1EED677C"/>
    <w:rsid w:val="213A2899"/>
    <w:rsid w:val="21A94825"/>
    <w:rsid w:val="21C5647F"/>
    <w:rsid w:val="22FB5048"/>
    <w:rsid w:val="25A54125"/>
    <w:rsid w:val="26916889"/>
    <w:rsid w:val="2AAF248F"/>
    <w:rsid w:val="2B4310F9"/>
    <w:rsid w:val="2BE930DE"/>
    <w:rsid w:val="2C430C0A"/>
    <w:rsid w:val="2DD40D73"/>
    <w:rsid w:val="334271A0"/>
    <w:rsid w:val="33583B07"/>
    <w:rsid w:val="339415FB"/>
    <w:rsid w:val="346768A3"/>
    <w:rsid w:val="346C5EB4"/>
    <w:rsid w:val="36FD64F5"/>
    <w:rsid w:val="38584398"/>
    <w:rsid w:val="393867E9"/>
    <w:rsid w:val="395721EE"/>
    <w:rsid w:val="3B333F70"/>
    <w:rsid w:val="3BB24A89"/>
    <w:rsid w:val="3E5727DF"/>
    <w:rsid w:val="3F501624"/>
    <w:rsid w:val="3FA165A7"/>
    <w:rsid w:val="457474F3"/>
    <w:rsid w:val="457E1C30"/>
    <w:rsid w:val="45B51837"/>
    <w:rsid w:val="461B27BB"/>
    <w:rsid w:val="465764E2"/>
    <w:rsid w:val="474D5BD1"/>
    <w:rsid w:val="489442F7"/>
    <w:rsid w:val="49536D07"/>
    <w:rsid w:val="495B7559"/>
    <w:rsid w:val="4AA07F6A"/>
    <w:rsid w:val="4B600529"/>
    <w:rsid w:val="4E125777"/>
    <w:rsid w:val="4E4D21D2"/>
    <w:rsid w:val="516E6B00"/>
    <w:rsid w:val="57833407"/>
    <w:rsid w:val="58B43814"/>
    <w:rsid w:val="58FF0A2D"/>
    <w:rsid w:val="59016AED"/>
    <w:rsid w:val="59A45775"/>
    <w:rsid w:val="5C7272E4"/>
    <w:rsid w:val="5ED93173"/>
    <w:rsid w:val="5F4F31E5"/>
    <w:rsid w:val="5F8A49B5"/>
    <w:rsid w:val="6100731E"/>
    <w:rsid w:val="618075EB"/>
    <w:rsid w:val="65E75358"/>
    <w:rsid w:val="686F25CC"/>
    <w:rsid w:val="6BF81C91"/>
    <w:rsid w:val="6C2D6877"/>
    <w:rsid w:val="71D369B3"/>
    <w:rsid w:val="72D96426"/>
    <w:rsid w:val="74E877BA"/>
    <w:rsid w:val="79E0725A"/>
    <w:rsid w:val="7B4229B8"/>
    <w:rsid w:val="7E4E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0"/>
    <w:rPr>
      <w:rFonts w:ascii="Times New Roman" w:hAnsi="Times New Roman" w:eastAsia="宋体" w:cs="Times New Roman"/>
      <w:sz w:val="32"/>
      <w:szCs w:val="24"/>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标题 1 字符"/>
    <w:basedOn w:val="13"/>
    <w:link w:val="2"/>
    <w:qFormat/>
    <w:uiPriority w:val="9"/>
    <w:rPr>
      <w:rFonts w:ascii="宋体" w:hAnsi="宋体" w:eastAsia="宋体" w:cs="宋体"/>
      <w:b/>
      <w:bCs/>
      <w:kern w:val="36"/>
      <w:sz w:val="48"/>
      <w:szCs w:val="48"/>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
    <w:basedOn w:val="13"/>
    <w:link w:val="5"/>
    <w:qFormat/>
    <w:uiPriority w:val="0"/>
    <w:rPr>
      <w:rFonts w:ascii="Times New Roman" w:hAnsi="Times New Roman" w:eastAsia="宋体" w:cs="Times New Roman"/>
      <w:sz w:val="32"/>
      <w:szCs w:val="24"/>
    </w:rPr>
  </w:style>
  <w:style w:type="character" w:customStyle="1" w:styleId="18">
    <w:name w:val="日期 字符"/>
    <w:basedOn w:val="13"/>
    <w:link w:val="6"/>
    <w:semiHidden/>
    <w:qFormat/>
    <w:uiPriority w:val="99"/>
  </w:style>
  <w:style w:type="character" w:customStyle="1" w:styleId="19">
    <w:name w:val="批注框文本 字符"/>
    <w:basedOn w:val="13"/>
    <w:link w:val="7"/>
    <w:semiHidden/>
    <w:qFormat/>
    <w:uiPriority w:val="99"/>
    <w:rPr>
      <w:sz w:val="18"/>
      <w:szCs w:val="18"/>
    </w:rPr>
  </w:style>
  <w:style w:type="character" w:customStyle="1" w:styleId="20">
    <w:name w:val="标题 4 字符"/>
    <w:basedOn w:val="13"/>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BACB7-BBB1-49FF-B79F-DED581571F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490</Words>
  <Characters>2793</Characters>
  <Lines>23</Lines>
  <Paragraphs>6</Paragraphs>
  <TotalTime>4</TotalTime>
  <ScaleCrop>false</ScaleCrop>
  <LinksUpToDate>false</LinksUpToDate>
  <CharactersWithSpaces>3277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2018-11-23T03:14:00Z</dcterms:created>
  <dc:creator>倪霞</dc:creator>
  <cp:lastModifiedBy>伶俐</cp:lastModifiedBy>
  <cp:lastPrinted>2021-04-06T01:04:00Z</cp:lastPrinted>
  <dcterms:modified xsi:type="dcterms:W3CDTF">2021-04-21T06:46:00Z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1BD473E0D83945DC81FBB128625449D5</vt:lpwstr>
  </property>
  <property fmtid="{D5CDD505-2E9C-101B-9397-08002B2CF9AE}" pid="4" name="KSOSaveFontToCloudKey">
    <vt:lpwstr>1205702838_btnclosed</vt:lpwstr>
  </property>
</Properties>
</file>